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proofErr w:type="spellStart"/>
      <w:r w:rsidR="00EA0A0D" w:rsidRPr="00EA0A0D">
        <w:rPr>
          <w:rFonts w:ascii="F37 Ginger" w:hAnsi="F37 Ginger"/>
          <w:sz w:val="28"/>
          <w:szCs w:val="28"/>
          <w:u w:val="single"/>
        </w:rPr>
        <w:t>Ysaline</w:t>
      </w:r>
      <w:proofErr w:type="spellEnd"/>
      <w:r w:rsidR="00EA0A0D" w:rsidRPr="00EA0A0D">
        <w:rPr>
          <w:rFonts w:ascii="F37 Ginger" w:hAnsi="F37 Ginger"/>
          <w:sz w:val="28"/>
          <w:szCs w:val="28"/>
          <w:u w:val="single"/>
        </w:rPr>
        <w:t xml:space="preserve"> </w:t>
      </w:r>
      <w:proofErr w:type="spellStart"/>
      <w:r w:rsidR="00EA0A0D" w:rsidRPr="00EA0A0D">
        <w:rPr>
          <w:rFonts w:ascii="F37 Ginger" w:hAnsi="F37 Ginger"/>
          <w:sz w:val="28"/>
          <w:szCs w:val="28"/>
          <w:u w:val="single"/>
        </w:rPr>
        <w:t>Wanet</w:t>
      </w:r>
      <w:proofErr w:type="spellEnd"/>
      <w:r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EA0A0D" w:rsidRPr="00EA0A0D">
        <w:rPr>
          <w:rFonts w:ascii="F37 Ginger" w:hAnsi="F37 Ginger"/>
          <w:sz w:val="28"/>
          <w:szCs w:val="28"/>
          <w:u w:val="single"/>
        </w:rPr>
        <w:t>Athénée Royal Agri Saint-Georges</w:t>
      </w:r>
      <w:r w:rsidR="00EA0A0D">
        <w:rPr>
          <w:rFonts w:ascii="F37 Ginger" w:hAnsi="F37 Ginger"/>
          <w:sz w:val="28"/>
          <w:szCs w:val="28"/>
          <w:u w:val="single"/>
        </w:rPr>
        <w:t xml:space="preserve"> à Huy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4A4156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="004A4156">
        <w:rPr>
          <w:rFonts w:ascii="Garamond" w:hAnsi="Garamond"/>
          <w:b/>
        </w:rPr>
        <w:t>3</w:t>
      </w:r>
      <w:r w:rsidRPr="00AD46DD">
        <w:rPr>
          <w:rFonts w:ascii="Garamond" w:hAnsi="Garamond"/>
          <w:b/>
        </w:rPr>
        <w:t xml:space="preserve"> : </w:t>
      </w:r>
      <w:r w:rsidR="004A4156" w:rsidRPr="004A4156">
        <w:rPr>
          <w:rFonts w:ascii="Garamond" w:hAnsi="Garamond"/>
        </w:rPr>
        <w:t>défendre une opinion par écrit</w:t>
      </w:r>
    </w:p>
    <w:p w:rsidR="00D70A93" w:rsidRPr="00AD46DD" w:rsidRDefault="00D70A93" w:rsidP="00AD46DD">
      <w:pPr>
        <w:rPr>
          <w:rFonts w:ascii="Garamond" w:hAnsi="Garamond"/>
        </w:rPr>
      </w:pPr>
    </w:p>
    <w:p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 concerné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D3</w:t>
      </w:r>
    </w:p>
    <w:p w:rsidR="00D70A93" w:rsidRPr="00AD46DD" w:rsidRDefault="00D70A93" w:rsidP="00AD46DD">
      <w:pPr>
        <w:rPr>
          <w:rFonts w:ascii="Garamond" w:hAnsi="Garamond"/>
        </w:rPr>
      </w:pPr>
    </w:p>
    <w:p w:rsidR="006C5E60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</w:t>
      </w:r>
      <w:r w:rsidR="00156D7F">
        <w:rPr>
          <w:rFonts w:ascii="Garamond" w:hAnsi="Garamond"/>
          <w:b/>
        </w:rPr>
        <w:t>s</w:t>
      </w:r>
      <w:r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  <w:r w:rsidR="004A4156" w:rsidRPr="004A4156">
        <w:rPr>
          <w:rFonts w:ascii="Garamond" w:hAnsi="Garamond"/>
        </w:rPr>
        <w:t>réagir et prendre position par écrit</w:t>
      </w:r>
    </w:p>
    <w:p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</w:t>
      </w:r>
      <w:proofErr w:type="spellStart"/>
      <w:r w:rsidRPr="006701DC">
        <w:rPr>
          <w:rFonts w:ascii="Garamond" w:hAnsi="Garamond"/>
        </w:rPr>
        <w:t>Hoex</w:t>
      </w:r>
      <w:proofErr w:type="spellEnd"/>
      <w:r w:rsidR="00C84EAC">
        <w:rPr>
          <w:rFonts w:ascii="Garamond" w:hAnsi="Garamond"/>
        </w:rPr>
        <w:t xml:space="preserve"> (Bruxelles, Espace Nord, n° 355, 2017)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Production attendue :</w:t>
      </w:r>
      <w:r w:rsidR="004A4156">
        <w:rPr>
          <w:rFonts w:ascii="Garamond" w:hAnsi="Garamond"/>
          <w:b/>
        </w:rPr>
        <w:t xml:space="preserve"> </w:t>
      </w:r>
      <w:r w:rsidR="004A4156" w:rsidRPr="004A4156">
        <w:rPr>
          <w:rFonts w:ascii="Garamond" w:hAnsi="Garamond"/>
        </w:rPr>
        <w:t>avis argumenté en réaction à une ou plusieurs opinion(s)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:rsidR="00D70A93" w:rsidRPr="00AD46DD" w:rsidRDefault="00156D7F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lecture accompagnée du </w:t>
      </w:r>
      <w:r w:rsidRPr="00156D7F">
        <w:rPr>
          <w:rFonts w:ascii="Garamond" w:hAnsi="Garamond"/>
          <w:i/>
        </w:rPr>
        <w:t>Grand Menu</w:t>
      </w:r>
      <w:r>
        <w:rPr>
          <w:rFonts w:ascii="Garamond" w:hAnsi="Garamond"/>
        </w:rPr>
        <w:t xml:space="preserve"> de Corinne </w:t>
      </w:r>
      <w:proofErr w:type="spellStart"/>
      <w:r>
        <w:rPr>
          <w:rFonts w:ascii="Garamond" w:hAnsi="Garamond"/>
        </w:rPr>
        <w:t>Hoex</w:t>
      </w:r>
      <w:proofErr w:type="spellEnd"/>
    </w:p>
    <w:p w:rsidR="00D70A93" w:rsidRPr="00AD46DD" w:rsidRDefault="00156D7F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a</w:t>
      </w:r>
      <w:r w:rsidRPr="00156D7F">
        <w:rPr>
          <w:rFonts w:ascii="Garamond" w:hAnsi="Garamond"/>
        </w:rPr>
        <w:t>nalyse du roman (thèmes, personnages, style) par groupes puis mise en commun</w:t>
      </w:r>
    </w:p>
    <w:p w:rsidR="00D70A93" w:rsidRPr="00AD46DD" w:rsidRDefault="00156D7F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 w:rsidRPr="00156D7F">
        <w:rPr>
          <w:rFonts w:ascii="Garamond" w:hAnsi="Garamond"/>
        </w:rPr>
        <w:t>rédaction de deux types d’argumentation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 xml:space="preserve">ransférer : </w:t>
      </w:r>
      <w:r w:rsidR="00156D7F" w:rsidRPr="00156D7F">
        <w:rPr>
          <w:rFonts w:ascii="Garamond" w:hAnsi="Garamond"/>
        </w:rPr>
        <w:t>production de deux textes argumentatifs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Pr="00AD46DD">
        <w:rPr>
          <w:rFonts w:ascii="Garamond" w:hAnsi="Garamond"/>
          <w:i/>
        </w:rPr>
        <w:t>Le Grand Menu</w:t>
      </w:r>
    </w:p>
    <w:p w:rsidR="00D70A93" w:rsidRPr="00AD46DD" w:rsidRDefault="00156D7F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156D7F">
        <w:rPr>
          <w:rFonts w:ascii="Garamond" w:hAnsi="Garamond"/>
        </w:rPr>
        <w:t>rédaction de points de vue</w:t>
      </w:r>
    </w:p>
    <w:p w:rsidR="00D70A93" w:rsidRPr="007D1424" w:rsidRDefault="00D70A93" w:rsidP="007D1424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c</w:t>
      </w:r>
      <w:r w:rsidRPr="00AD46DD">
        <w:rPr>
          <w:rFonts w:ascii="Garamond" w:hAnsi="Garamond"/>
        </w:rPr>
        <w:t>onnaître</w:t>
      </w:r>
      <w:r w:rsidR="00163303">
        <w:rPr>
          <w:rFonts w:ascii="Garamond" w:hAnsi="Garamond"/>
        </w:rPr>
        <w:t xml:space="preserve"> </w:t>
      </w:r>
      <w:bookmarkStart w:id="0" w:name="_GoBack"/>
      <w:bookmarkEnd w:id="0"/>
      <w:r w:rsidRPr="00AD46DD">
        <w:rPr>
          <w:rFonts w:ascii="Garamond" w:hAnsi="Garamond"/>
        </w:rPr>
        <w:t xml:space="preserve">/ </w:t>
      </w:r>
      <w:r w:rsidR="007D1424">
        <w:rPr>
          <w:rFonts w:ascii="Garamond" w:hAnsi="Garamond"/>
        </w:rPr>
        <w:t>e</w:t>
      </w:r>
      <w:r w:rsidRPr="00AD46DD">
        <w:rPr>
          <w:rFonts w:ascii="Garamond" w:hAnsi="Garamond"/>
        </w:rPr>
        <w:t xml:space="preserve">xpliciter ses ressources (UAA 0) : </w:t>
      </w:r>
      <w:r w:rsidR="00156D7F">
        <w:rPr>
          <w:rFonts w:ascii="Garamond" w:hAnsi="Garamond"/>
        </w:rPr>
        <w:t>a</w:t>
      </w:r>
      <w:r w:rsidR="00156D7F" w:rsidRPr="00156D7F">
        <w:rPr>
          <w:rFonts w:ascii="Garamond" w:hAnsi="Garamond"/>
        </w:rPr>
        <w:t xml:space="preserve">près la tâche, expliciter les facteurs de réussite et d’échec de l’acte de communication </w:t>
      </w:r>
      <w:r w:rsidR="000C1CA2">
        <w:rPr>
          <w:rFonts w:ascii="Garamond" w:hAnsi="Garamond"/>
        </w:rPr>
        <w:t>/</w:t>
      </w:r>
      <w:r w:rsidR="00156D7F" w:rsidRPr="00156D7F">
        <w:rPr>
          <w:rFonts w:ascii="Garamond" w:hAnsi="Garamond"/>
        </w:rPr>
        <w:t xml:space="preserve"> discuter les améliorations possibles</w:t>
      </w:r>
    </w:p>
    <w:p w:rsidR="00693642" w:rsidRDefault="00693642">
      <w:pPr>
        <w:rPr>
          <w:rFonts w:ascii="Garamond" w:hAnsi="Garamond"/>
          <w:b/>
        </w:rPr>
      </w:pPr>
    </w:p>
    <w:p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156D7F">
        <w:rPr>
          <w:rFonts w:ascii="Garamond" w:hAnsi="Garamond"/>
        </w:rPr>
        <w:t>27</w:t>
      </w:r>
      <w:r w:rsidR="00D70A93" w:rsidRPr="00A92756">
        <w:rPr>
          <w:rFonts w:ascii="Garamond" w:hAnsi="Garamond"/>
        </w:rPr>
        <w:t>-</w:t>
      </w:r>
      <w:r w:rsidR="00156D7F">
        <w:rPr>
          <w:rFonts w:ascii="Garamond" w:hAnsi="Garamond"/>
        </w:rPr>
        <w:t>28</w:t>
      </w:r>
    </w:p>
    <w:p w:rsidR="00156D7F" w:rsidRDefault="00156D7F" w:rsidP="00156D7F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156D7F">
        <w:rPr>
          <w:rFonts w:ascii="Garamond" w:hAnsi="Garamond"/>
        </w:rPr>
        <w:t xml:space="preserve">Portefeuille documentaire : </w:t>
      </w:r>
    </w:p>
    <w:p w:rsidR="00156D7F" w:rsidRDefault="00156D7F" w:rsidP="00156D7F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 xml:space="preserve">documents et articles relatifs à la vie et à la carrière de Corinne </w:t>
      </w:r>
      <w:proofErr w:type="spellStart"/>
      <w:r w:rsidRPr="00156D7F">
        <w:rPr>
          <w:rFonts w:ascii="Garamond" w:hAnsi="Garamond"/>
        </w:rPr>
        <w:t>Hoex</w:t>
      </w:r>
      <w:proofErr w:type="spellEnd"/>
    </w:p>
    <w:p w:rsidR="00156D7F" w:rsidRDefault="00156D7F" w:rsidP="00156D7F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>documents sur l’autofiction</w:t>
      </w:r>
    </w:p>
    <w:p w:rsidR="00156D7F" w:rsidRDefault="00156D7F" w:rsidP="00156D7F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>documents sur l’histoire du roman (évolution du style et de la narration)</w:t>
      </w:r>
    </w:p>
    <w:p w:rsidR="00D70A93" w:rsidRPr="00156D7F" w:rsidRDefault="00351745" w:rsidP="00156D7F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>
        <w:rPr>
          <w:rFonts w:ascii="Garamond" w:hAnsi="Garamond"/>
        </w:rPr>
        <w:t xml:space="preserve">théorie sur </w:t>
      </w:r>
      <w:r w:rsidR="00156D7F" w:rsidRPr="00156D7F">
        <w:rPr>
          <w:rFonts w:ascii="Garamond" w:hAnsi="Garamond"/>
        </w:rPr>
        <w:t>les différents types d’arguments, les figures de style</w:t>
      </w:r>
    </w:p>
    <w:sectPr w:rsidR="00D70A93" w:rsidRPr="00156D7F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36692"/>
    <w:multiLevelType w:val="hybridMultilevel"/>
    <w:tmpl w:val="661258A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93"/>
    <w:rsid w:val="000C1CA2"/>
    <w:rsid w:val="000E0C06"/>
    <w:rsid w:val="00156D7F"/>
    <w:rsid w:val="00163303"/>
    <w:rsid w:val="001B35EA"/>
    <w:rsid w:val="00351745"/>
    <w:rsid w:val="004A4156"/>
    <w:rsid w:val="006200E0"/>
    <w:rsid w:val="006701DC"/>
    <w:rsid w:val="00693642"/>
    <w:rsid w:val="006C5E60"/>
    <w:rsid w:val="007130C9"/>
    <w:rsid w:val="00753C40"/>
    <w:rsid w:val="007D1424"/>
    <w:rsid w:val="009F3DFC"/>
    <w:rsid w:val="00A92756"/>
    <w:rsid w:val="00AD46DD"/>
    <w:rsid w:val="00B11E9B"/>
    <w:rsid w:val="00B5570F"/>
    <w:rsid w:val="00BA1C91"/>
    <w:rsid w:val="00C84EAC"/>
    <w:rsid w:val="00D70A93"/>
    <w:rsid w:val="00D917F7"/>
    <w:rsid w:val="00D94DC8"/>
    <w:rsid w:val="00DB20E6"/>
    <w:rsid w:val="00E878A8"/>
    <w:rsid w:val="00E92FD5"/>
    <w:rsid w:val="00EA0A0D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D36B97"/>
  <w15:chartTrackingRefBased/>
  <w15:docId w15:val="{41F19E19-70EB-1D44-9E94-4AFAFDD9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2019-05-28T14:28:00Z</dcterms:created>
  <dcterms:modified xsi:type="dcterms:W3CDTF">2019-06-04T09:44:00Z</dcterms:modified>
</cp:coreProperties>
</file>